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6ED2581D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B63FA0">
        <w:rPr>
          <w:rFonts w:ascii="Times New Roman" w:hAnsi="Times New Roman" w:cs="Times New Roman"/>
          <w:sz w:val="24"/>
          <w:szCs w:val="24"/>
        </w:rPr>
        <w:t>сентября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63EF4791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B63FA0">
        <w:rPr>
          <w:rFonts w:ascii="Times New Roman" w:hAnsi="Times New Roman" w:cs="Times New Roman"/>
          <w:sz w:val="24"/>
          <w:szCs w:val="24"/>
        </w:rPr>
        <w:t>10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CB11CB">
        <w:rPr>
          <w:rFonts w:ascii="Times New Roman" w:hAnsi="Times New Roman" w:cs="Times New Roman"/>
          <w:sz w:val="24"/>
          <w:szCs w:val="24"/>
        </w:rPr>
        <w:t>Новоселов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33DA6F9F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7C302F">
        <w:rPr>
          <w:rFonts w:ascii="Times New Roman" w:hAnsi="Times New Roman" w:cs="Times New Roman"/>
          <w:sz w:val="24"/>
          <w:szCs w:val="24"/>
        </w:rPr>
        <w:t>0</w:t>
      </w:r>
      <w:r w:rsidR="00B63FA0">
        <w:rPr>
          <w:rFonts w:ascii="Times New Roman" w:hAnsi="Times New Roman" w:cs="Times New Roman"/>
          <w:sz w:val="24"/>
          <w:szCs w:val="24"/>
        </w:rPr>
        <w:t>9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2F03D411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B63FA0">
        <w:rPr>
          <w:rFonts w:ascii="Times New Roman" w:hAnsi="Times New Roman" w:cs="Times New Roman"/>
          <w:sz w:val="24"/>
          <w:szCs w:val="24"/>
        </w:rPr>
        <w:t>312</w:t>
      </w:r>
      <w:r w:rsidR="007F7236">
        <w:rPr>
          <w:rFonts w:ascii="Times New Roman" w:hAnsi="Times New Roman" w:cs="Times New Roman"/>
          <w:sz w:val="24"/>
          <w:szCs w:val="24"/>
        </w:rPr>
        <w:t>,</w:t>
      </w:r>
      <w:r w:rsidR="00B63FA0">
        <w:rPr>
          <w:rFonts w:ascii="Times New Roman" w:hAnsi="Times New Roman" w:cs="Times New Roman"/>
          <w:sz w:val="24"/>
          <w:szCs w:val="24"/>
        </w:rPr>
        <w:t>20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CB11CB">
        <w:rPr>
          <w:rFonts w:ascii="Times New Roman" w:hAnsi="Times New Roman" w:cs="Times New Roman"/>
          <w:sz w:val="24"/>
          <w:szCs w:val="24"/>
        </w:rPr>
        <w:t>3</w:t>
      </w:r>
      <w:r w:rsidR="00B63FA0">
        <w:rPr>
          <w:rFonts w:ascii="Times New Roman" w:hAnsi="Times New Roman" w:cs="Times New Roman"/>
          <w:sz w:val="24"/>
          <w:szCs w:val="24"/>
        </w:rPr>
        <w:t>348</w:t>
      </w:r>
      <w:r w:rsidR="005514E4">
        <w:rPr>
          <w:rFonts w:ascii="Times New Roman" w:hAnsi="Times New Roman" w:cs="Times New Roman"/>
          <w:sz w:val="24"/>
          <w:szCs w:val="24"/>
        </w:rPr>
        <w:t>,</w:t>
      </w:r>
      <w:r w:rsidR="00B63FA0">
        <w:rPr>
          <w:rFonts w:ascii="Times New Roman" w:hAnsi="Times New Roman" w:cs="Times New Roman"/>
          <w:sz w:val="24"/>
          <w:szCs w:val="24"/>
        </w:rPr>
        <w:t>4</w:t>
      </w:r>
      <w:r w:rsidR="005514E4">
        <w:rPr>
          <w:rFonts w:ascii="Times New Roman" w:hAnsi="Times New Roman" w:cs="Times New Roman"/>
          <w:sz w:val="24"/>
          <w:szCs w:val="24"/>
        </w:rPr>
        <w:t>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 xml:space="preserve">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121184"/>
    <w:rsid w:val="002410D0"/>
    <w:rsid w:val="00354BD3"/>
    <w:rsid w:val="003B40B1"/>
    <w:rsid w:val="0045031B"/>
    <w:rsid w:val="00523733"/>
    <w:rsid w:val="005514E4"/>
    <w:rsid w:val="005916E4"/>
    <w:rsid w:val="00675826"/>
    <w:rsid w:val="006E1272"/>
    <w:rsid w:val="00765579"/>
    <w:rsid w:val="00776D4F"/>
    <w:rsid w:val="007B2AFF"/>
    <w:rsid w:val="007C302F"/>
    <w:rsid w:val="007C50F9"/>
    <w:rsid w:val="007E6FA4"/>
    <w:rsid w:val="007F7236"/>
    <w:rsid w:val="008B2BBC"/>
    <w:rsid w:val="009B0DEA"/>
    <w:rsid w:val="00A11A00"/>
    <w:rsid w:val="00A90FEC"/>
    <w:rsid w:val="00B23E98"/>
    <w:rsid w:val="00B36634"/>
    <w:rsid w:val="00B63FA0"/>
    <w:rsid w:val="00BD3C29"/>
    <w:rsid w:val="00BE4A99"/>
    <w:rsid w:val="00CB11CB"/>
    <w:rsid w:val="00D64B67"/>
    <w:rsid w:val="00E154D9"/>
    <w:rsid w:val="00EA34C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3</cp:revision>
  <dcterms:created xsi:type="dcterms:W3CDTF">2021-04-27T10:05:00Z</dcterms:created>
  <dcterms:modified xsi:type="dcterms:W3CDTF">2021-05-17T08:22:00Z</dcterms:modified>
</cp:coreProperties>
</file>